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0B" w:rsidRPr="00BF4F0B" w:rsidRDefault="00FA704B" w:rsidP="00FA704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 xml:space="preserve">LOT </w:t>
      </w:r>
      <w:r>
        <w:rPr>
          <w:rFonts w:ascii="Tahoma" w:hAnsi="Tahoma" w:cs="Tahoma"/>
          <w:b/>
          <w:sz w:val="22"/>
          <w:szCs w:val="22"/>
          <w:lang w:val="sr-Latn-BA"/>
        </w:rPr>
        <w:t>1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 xml:space="preserve"> - OBRAZAC ZA IZRADU KOMERCIJALN</w:t>
      </w:r>
      <w:r w:rsidR="00BF4F0B">
        <w:rPr>
          <w:rFonts w:ascii="Tahoma" w:hAnsi="Tahoma" w:cs="Tahoma"/>
          <w:b/>
          <w:sz w:val="22"/>
          <w:szCs w:val="22"/>
          <w:lang w:val="sr-Cyrl-CS"/>
        </w:rPr>
        <w:t>E PONUDE – Rafinerija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b/>
          <w:sz w:val="22"/>
          <w:szCs w:val="22"/>
          <w:lang w:val="sr-Latn-BA"/>
        </w:rPr>
        <w:t>nafte Brod</w:t>
      </w:r>
      <w:r w:rsidR="00BF4F0B">
        <w:rPr>
          <w:rFonts w:ascii="Tahoma" w:hAnsi="Tahoma" w:cs="Tahoma"/>
          <w:b/>
          <w:sz w:val="22"/>
          <w:szCs w:val="22"/>
          <w:lang w:val="sr-Cyrl-CS"/>
        </w:rPr>
        <w:t xml:space="preserve"> a.d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>.</w:t>
      </w:r>
    </w:p>
    <w:p w:rsidR="00BF4F0B" w:rsidRPr="00BF4F0B" w:rsidRDefault="00BF4F0B" w:rsidP="00BF4F0B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Ponuđač: ______________________________</w:t>
      </w:r>
      <w:r>
        <w:rPr>
          <w:rFonts w:ascii="Tahoma" w:hAnsi="Tahoma" w:cs="Tahoma"/>
          <w:b/>
          <w:bCs/>
          <w:sz w:val="22"/>
          <w:szCs w:val="22"/>
          <w:lang w:val="en-GB" w:eastAsia="en-GB"/>
        </w:rPr>
        <w:t>______________________________</w:t>
      </w: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Br. ponude: _________</w:t>
      </w:r>
    </w:p>
    <w:p w:rsidR="00BF4F0B" w:rsidRPr="00BF4F0B" w:rsidRDefault="00BF4F0B" w:rsidP="00BF4F0B">
      <w:pPr>
        <w:rPr>
          <w:rFonts w:ascii="Tahoma" w:hAnsi="Tahoma" w:cs="Tahoma"/>
          <w:sz w:val="22"/>
          <w:szCs w:val="22"/>
          <w:lang w:val="sr-Cyrl-BA"/>
        </w:rPr>
      </w:pPr>
    </w:p>
    <w:p w:rsidR="00FA704B" w:rsidRDefault="00BF4F0B" w:rsidP="00FA704B">
      <w:pPr>
        <w:tabs>
          <w:tab w:val="left" w:pos="8339"/>
        </w:tabs>
        <w:spacing w:line="0" w:lineRule="atLeast"/>
        <w:jc w:val="center"/>
        <w:rPr>
          <w:rFonts w:ascii="Tahoma" w:hAnsi="Tahoma" w:cs="Tahoma"/>
          <w:b/>
          <w:sz w:val="22"/>
          <w:szCs w:val="22"/>
          <w:lang w:val="sr-Latn-CS"/>
        </w:rPr>
      </w:pPr>
      <w:r w:rsidRPr="00BF4F0B">
        <w:rPr>
          <w:rFonts w:ascii="Tahoma" w:hAnsi="Tahoma" w:cs="Tahoma"/>
          <w:b/>
          <w:sz w:val="22"/>
          <w:szCs w:val="22"/>
          <w:lang w:val="sr-Latn-CS"/>
        </w:rPr>
        <w:t>Specifikacija usluga – ekološki monit</w:t>
      </w:r>
      <w:r w:rsidR="00FA704B">
        <w:rPr>
          <w:rFonts w:ascii="Tahoma" w:hAnsi="Tahoma" w:cs="Tahoma"/>
          <w:b/>
          <w:sz w:val="22"/>
          <w:szCs w:val="22"/>
          <w:lang w:val="sr-Latn-CS"/>
        </w:rPr>
        <w:t>oring za potrebe Rafinerije nafte Brod</w:t>
      </w:r>
      <w:r w:rsidRPr="00BF4F0B">
        <w:rPr>
          <w:rFonts w:ascii="Tahoma" w:hAnsi="Tahoma" w:cs="Tahoma"/>
          <w:b/>
          <w:sz w:val="22"/>
          <w:szCs w:val="22"/>
          <w:lang w:val="sr-Latn-CS"/>
        </w:rPr>
        <w:t xml:space="preserve"> a.d.</w:t>
      </w:r>
    </w:p>
    <w:p w:rsidR="00FA704B" w:rsidRPr="00FA704B" w:rsidRDefault="00FA704B" w:rsidP="00FA704B">
      <w:pPr>
        <w:tabs>
          <w:tab w:val="left" w:pos="8339"/>
        </w:tabs>
        <w:spacing w:line="0" w:lineRule="atLeast"/>
        <w:jc w:val="center"/>
        <w:rPr>
          <w:rFonts w:ascii="Tahoma" w:hAnsi="Tahoma" w:cs="Tahoma"/>
          <w:b/>
          <w:sz w:val="22"/>
          <w:szCs w:val="22"/>
          <w:lang w:val="sr-Latn-CS"/>
        </w:rPr>
      </w:pPr>
    </w:p>
    <w:tbl>
      <w:tblPr>
        <w:tblW w:w="106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5"/>
        <w:gridCol w:w="5670"/>
        <w:gridCol w:w="992"/>
        <w:gridCol w:w="709"/>
        <w:gridCol w:w="1418"/>
        <w:gridCol w:w="1417"/>
      </w:tblGrid>
      <w:tr w:rsidR="00FA704B" w:rsidRPr="00F53EDE" w:rsidTr="00FA704B">
        <w:trPr>
          <w:trHeight w:val="57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04B" w:rsidRDefault="00FA704B" w:rsidP="009D3FDF">
            <w:pP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R.</w:t>
            </w:r>
          </w:p>
          <w:p w:rsidR="00FA704B" w:rsidRPr="00FA704B" w:rsidRDefault="00FA704B" w:rsidP="009D3FDF">
            <w:pPr>
              <w:rPr>
                <w:rFonts w:ascii="Tahoma" w:hAnsi="Tahoma" w:cs="Tahoma"/>
                <w:b/>
                <w:sz w:val="16"/>
                <w:szCs w:val="16"/>
                <w:lang w:val="sr-Latn-BA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Latn-BA"/>
              </w:rPr>
              <w:t>br.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04B" w:rsidRPr="00E923D8" w:rsidRDefault="00FA704B" w:rsidP="009D3FDF">
            <w:pP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    </w:t>
            </w: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Latn-BA"/>
              </w:rPr>
              <w:t>Opis</w:t>
            </w: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usluge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Jed mjere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Količ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J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ed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  <w:t>.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 xml:space="preserve"> cijena </w:t>
            </w:r>
          </w:p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KM bez PDV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  <w:t>Ukupno</w:t>
            </w:r>
          </w:p>
          <w:p w:rsidR="00FA704B" w:rsidRPr="00F53EDE" w:rsidRDefault="00FA704B" w:rsidP="009D3FD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KM bez PDV</w:t>
            </w:r>
          </w:p>
        </w:tc>
      </w:tr>
      <w:tr w:rsidR="00FA704B" w:rsidRPr="00E923D8" w:rsidTr="00FA704B">
        <w:trPr>
          <w:trHeight w:val="1123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Cyrl-RS"/>
              </w:rPr>
            </w:pPr>
            <w:r w:rsidRPr="00E923D8">
              <w:rPr>
                <w:rFonts w:ascii="Tahoma" w:hAnsi="Tahoma" w:cs="Tahoma"/>
                <w:b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 xml:space="preserve">Mjerenje emisije dimnih gasova Nove kotlovnice (3 kotla) </w:t>
            </w: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br/>
              <w:t xml:space="preserve">2 puta godišnje (jednom polugodišnje):                                                                                          -  zagađujuće materije - SO₂, Nox, NO, NO₂,CO, CO₂, O₂;                                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- izlazne brzine, protok, temperature i pritisak dimnih gasova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analiza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126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Mjerenje i ocjena kvaliteta vazduha na specifične zagađujuće materije: etan, propan, butan, pentan, izopentan, heksan, heptan, oktan, nonan, dekan, viši alkani, etilen, propen, acetilen, dva puta godišnje po 15 dana (jednom polugodišnje 15 dana)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analiza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127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Uzorkovanje i analiza zemlјišta na 6 lokacija, jednom godišnje: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 xml:space="preserve">      - Teški metali (Cr, Ni, Pb, Zn i dr.)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 xml:space="preserve">      - TPH (ukupni naftni uglјovodonici)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 xml:space="preserve">      - RAN (policiklični aromatični uglјovodonici)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analiza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6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Mjerenje ekvivalentnog nivoa buke na 3 lokacije na rubnim krajevima idustrijskog kruga, jednom godišnje.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analiza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27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Uzorkovanje i ispitivanje podzemnih voda iz pijezometarskih bušotina, na tri lokacije, dva puta godišnje: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- </w:t>
            </w: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Ispitivanje opštih hemijskih i fizičko-hemijskih parametara: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</w:t>
            </w: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nivo, pH, temperatura vode, alkalitet- kao CaCo3, ukupna tvrdoća – kao CaCO3, elektroprovodljivost, ukupne čvrste materije, BPK5, HPK – dihromatni, HPK – permangamatni, amonijačni azot, nitritni azot, ukupni azot po Kjeldalu, ukupni azot (N neorg. + N org.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>), ukupni fosfor.</w:t>
            </w:r>
          </w:p>
          <w:p w:rsidR="00FA704B" w:rsidRPr="00E923D8" w:rsidRDefault="00FA704B" w:rsidP="009D3FDF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- </w:t>
            </w: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Ispitivanje metala i metaloida (ukupni rastvoreni i nerastvoreni):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 </w:t>
            </w: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Ag, Al, Sd, C</w:t>
            </w:r>
            <w:r>
              <w:rPr>
                <w:rFonts w:ascii="Tahoma" w:hAnsi="Tahoma" w:cs="Tahoma"/>
                <w:sz w:val="20"/>
                <w:szCs w:val="20"/>
                <w:lang w:val="sr-Latn-RS"/>
              </w:rPr>
              <w:t>o, Cr, Cu, Fe, Hg, Mn, Ni, Pb, S</w:t>
            </w:r>
            <w:r w:rsidRPr="00E923D8">
              <w:rPr>
                <w:rFonts w:ascii="Tahoma" w:hAnsi="Tahoma" w:cs="Tahoma"/>
                <w:sz w:val="20"/>
                <w:szCs w:val="20"/>
                <w:lang w:val="sr-Latn-RS"/>
              </w:rPr>
              <w:t>e, Sb, Sn, Zn.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analiza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9D3FDF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9D3FDF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28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Ukupno KM bez PDV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26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PDV 17%</w:t>
            </w: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  <w:tr w:rsidR="00FA704B" w:rsidRPr="00E923D8" w:rsidTr="00FA704B">
        <w:trPr>
          <w:trHeight w:val="27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Ukupno KM sa PDV</w:t>
            </w:r>
            <w:r w:rsidRPr="00E923D8"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04B" w:rsidRPr="00E923D8" w:rsidRDefault="00FA704B" w:rsidP="00FA704B">
            <w:pPr>
              <w:jc w:val="right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</w:p>
        </w:tc>
      </w:tr>
    </w:tbl>
    <w:p w:rsidR="00BF4F0B" w:rsidRDefault="00BF4F0B"/>
    <w:tbl>
      <w:tblPr>
        <w:tblW w:w="10490" w:type="dxa"/>
        <w:tblInd w:w="-289" w:type="dxa"/>
        <w:tblLook w:val="04A0" w:firstRow="1" w:lastRow="0" w:firstColumn="1" w:lastColumn="0" w:noHBand="0" w:noVBand="1"/>
      </w:tblPr>
      <w:tblGrid>
        <w:gridCol w:w="5689"/>
        <w:gridCol w:w="4801"/>
      </w:tblGrid>
      <w:tr w:rsidR="00BF4F0B" w:rsidRPr="00BF4F0B" w:rsidTr="00D53B25">
        <w:trPr>
          <w:trHeight w:val="255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F0B" w:rsidRPr="00FA704B" w:rsidRDefault="00D53B25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Uslovi plaćanja </w:t>
            </w: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br/>
              <w:t>(preferiramo odloženo plaćanje 45 radnih dana)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49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B25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eastAsia="Calibri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 xml:space="preserve">Rok izvršenja usluga </w:t>
            </w:r>
          </w:p>
          <w:p w:rsidR="00BF4F0B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(preferiramo pristupanje izvođenju usluga u roku od 7 dana od dana prijema narudžbe)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B25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eastAsia="Calibri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Rok za dostavljanje izvještaja</w:t>
            </w:r>
          </w:p>
          <w:p w:rsidR="00BF4F0B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(preferiramo</w:t>
            </w:r>
            <w:r w:rsidR="00FA704B"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 xml:space="preserve"> </w:t>
            </w: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15 dana od dana završetka mjerenja)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D53B25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sr-Latn-CS"/>
              </w:rPr>
              <w:t>Garancija i odgovornosti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BF4F0B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>Saglasnost sa nacrtom ugovora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BF4F0B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>Rok važenja ponude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D53B25" w:rsidRDefault="00D53B25"/>
    <w:tbl>
      <w:tblPr>
        <w:tblW w:w="9834" w:type="dxa"/>
        <w:tblLook w:val="04A0" w:firstRow="1" w:lastRow="0" w:firstColumn="1" w:lastColumn="0" w:noHBand="0" w:noVBand="1"/>
      </w:tblPr>
      <w:tblGrid>
        <w:gridCol w:w="1010"/>
        <w:gridCol w:w="1011"/>
        <w:gridCol w:w="4745"/>
        <w:gridCol w:w="3068"/>
      </w:tblGrid>
      <w:tr w:rsidR="00D53B25" w:rsidRPr="00D53B25" w:rsidTr="00D53B25">
        <w:trPr>
          <w:trHeight w:val="266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Datum: 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FA704B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  <w:bookmarkStart w:id="0" w:name="_GoBack"/>
            <w:bookmarkEnd w:id="0"/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en-GB"/>
              </w:rPr>
              <w:t>__________________________</w:t>
            </w: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>(potpis i pečat ponuđača)</w:t>
            </w:r>
          </w:p>
        </w:tc>
      </w:tr>
    </w:tbl>
    <w:p w:rsidR="00D53B25" w:rsidRDefault="00D53B25"/>
    <w:sectPr w:rsidR="00D53B25" w:rsidSect="00FA704B">
      <w:pgSz w:w="11906" w:h="16838"/>
      <w:pgMar w:top="907" w:right="1021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E3AB3"/>
    <w:multiLevelType w:val="hybridMultilevel"/>
    <w:tmpl w:val="E0C2FC8E"/>
    <w:lvl w:ilvl="0" w:tplc="706A31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0B"/>
    <w:rsid w:val="00223FA4"/>
    <w:rsid w:val="00BF4F0B"/>
    <w:rsid w:val="00D53B25"/>
    <w:rsid w:val="00FA704B"/>
    <w:rsid w:val="00FD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72F98"/>
  <w15:chartTrackingRefBased/>
  <w15:docId w15:val="{02959CC9-7E0B-413E-9131-57012C9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0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BF4F0B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F4F0B"/>
    <w:pPr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  <w:color w:val="auto"/>
      <w:sz w:val="22"/>
      <w:szCs w:val="22"/>
      <w:lang w:val="en-GB" w:eastAsia="en-US"/>
    </w:rPr>
  </w:style>
  <w:style w:type="character" w:customStyle="1" w:styleId="Bodytext2CourierNew95pt">
    <w:name w:val="Body text (2) + Courier New;9.5 pt"/>
    <w:basedOn w:val="Bodytext2"/>
    <w:rsid w:val="00BF4F0B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styleId="NormalWeb">
    <w:name w:val="Normal (Web)"/>
    <w:basedOn w:val="Normal"/>
    <w:uiPriority w:val="99"/>
    <w:unhideWhenUsed/>
    <w:rsid w:val="00D53B2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paragraph" w:styleId="ListParagraph">
    <w:name w:val="List Paragraph"/>
    <w:basedOn w:val="Normal"/>
    <w:uiPriority w:val="34"/>
    <w:qFormat/>
    <w:rsid w:val="00FA7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Žarić Irena</dc:creator>
  <cp:keywords/>
  <dc:description/>
  <cp:lastModifiedBy>Žarić Irena</cp:lastModifiedBy>
  <cp:revision>4</cp:revision>
  <dcterms:created xsi:type="dcterms:W3CDTF">2026-01-14T11:57:00Z</dcterms:created>
  <dcterms:modified xsi:type="dcterms:W3CDTF">2026-01-14T12:06:00Z</dcterms:modified>
</cp:coreProperties>
</file>